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78" w:type="dxa"/>
        <w:jc w:val="left"/>
        <w:tblInd w:w="-88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915"/>
        <w:gridCol w:w="1502"/>
        <w:gridCol w:w="2961"/>
      </w:tblGrid>
      <w:tr>
        <w:trPr/>
        <w:tc>
          <w:tcPr>
            <w:tcW w:w="10915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883" w:leader="none"/>
              </w:tabs>
              <w:ind w:left="5580" w:hanging="0"/>
              <w:rPr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shd w:val="clear" w:color="auto" w:fill="FFFFFF"/>
              <w:tabs>
                <w:tab w:val="left" w:pos="9883" w:leader="none"/>
              </w:tabs>
              <w:ind w:left="5580" w:hanging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  <w:br/>
            </w:r>
            <w:r>
              <w:rPr>
                <w:color w:val="000000"/>
                <w:spacing w:val="1"/>
                <w:sz w:val="28"/>
                <w:szCs w:val="28"/>
              </w:rPr>
              <w:t xml:space="preserve">Дружненского сельского поселение Белореченского района 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color w:val="000000"/>
                <w:spacing w:val="0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0"/>
                <w:sz w:val="28"/>
                <w:szCs w:val="28"/>
              </w:rPr>
              <w:t>09</w:t>
            </w:r>
            <w:r>
              <w:rPr>
                <w:color w:val="000000"/>
                <w:spacing w:val="0"/>
                <w:sz w:val="28"/>
                <w:szCs w:val="28"/>
              </w:rPr>
              <w:t>.1</w:t>
            </w:r>
            <w:r>
              <w:rPr>
                <w:color w:val="000000"/>
                <w:spacing w:val="0"/>
                <w:sz w:val="28"/>
                <w:szCs w:val="28"/>
              </w:rPr>
              <w:t>1</w:t>
            </w:r>
            <w:r>
              <w:rPr>
                <w:color w:val="000000"/>
                <w:spacing w:val="0"/>
                <w:sz w:val="28"/>
                <w:szCs w:val="28"/>
              </w:rPr>
              <w:t>.201</w:t>
            </w:r>
            <w:r>
              <w:rPr>
                <w:color w:val="000000"/>
                <w:spacing w:val="0"/>
                <w:sz w:val="28"/>
                <w:szCs w:val="28"/>
              </w:rPr>
              <w:t>6г.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 xml:space="preserve">(в редакции </w:t>
            </w:r>
            <w:bookmarkStart w:id="0" w:name="__DdeLink__5868_33739574"/>
            <w:r>
              <w:rPr>
                <w:sz w:val="28"/>
                <w:szCs w:val="28"/>
              </w:rPr>
              <w:t>постановления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 xml:space="preserve">Дружненского сельского поселения 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>Белореченского района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bookmarkEnd w:id="0"/>
            <w:r>
              <w:rPr>
                <w:sz w:val="28"/>
                <w:szCs w:val="28"/>
              </w:rPr>
              <w:t>от 02.03.2017г. № 27,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>постановления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 xml:space="preserve">Дружненского сельского поселения 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>Белореченского района</w:t>
            </w:r>
          </w:p>
          <w:p>
            <w:pPr>
              <w:pStyle w:val="Normal"/>
              <w:shd w:val="clear" w:color="auto" w:fill="FFFFFF"/>
              <w:ind w:left="5580" w:hanging="0"/>
              <w:rPr/>
            </w:pPr>
            <w:r>
              <w:rPr>
                <w:sz w:val="28"/>
                <w:szCs w:val="28"/>
              </w:rPr>
              <w:t>от 31.10.2017г. № 107)</w:t>
            </w:r>
          </w:p>
          <w:p>
            <w:pPr>
              <w:pStyle w:val="Normal"/>
              <w:shd w:val="clear" w:color="auto" w:fill="FFFFFF"/>
              <w:ind w:left="5580" w:hanging="0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0" w:right="9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 </w:t>
              <w:br/>
              <w:t>«</w:t>
            </w:r>
            <w:r>
              <w:rPr>
                <w:b/>
                <w:spacing w:val="0"/>
                <w:sz w:val="28"/>
                <w:szCs w:val="28"/>
              </w:rPr>
              <w:t xml:space="preserve">Молодежная политика,  оздоровление, </w:t>
            </w:r>
            <w:r>
              <w:rPr>
                <w:b/>
                <w:sz w:val="28"/>
                <w:szCs w:val="28"/>
              </w:rPr>
              <w:t>занятость детей и подростков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shd w:val="clear" w:color="auto" w:fill="FFFFFF"/>
              <w:ind w:left="0" w:right="9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 2017 -2019 годы </w:t>
            </w:r>
          </w:p>
          <w:p>
            <w:pPr>
              <w:pStyle w:val="Normal"/>
              <w:shd w:val="clear" w:color="auto" w:fill="FFFFFF"/>
              <w:jc w:val="right"/>
              <w:rPr>
                <w:rFonts w:ascii="Tahoma" w:hAnsi="Tahoma" w:cs="Tahoma"/>
                <w:color w:val="414141"/>
                <w:sz w:val="20"/>
                <w:szCs w:val="20"/>
              </w:rPr>
            </w:pPr>
            <w:r>
              <w:rPr>
                <w:rFonts w:cs="Tahoma" w:ascii="Tahoma" w:hAnsi="Tahoma"/>
                <w:color w:val="414141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ind w:left="175" w:right="36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666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ind w:left="175" w:right="36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 «</w:t>
            </w:r>
            <w:r>
              <w:rPr>
                <w:b/>
                <w:spacing w:val="0"/>
                <w:sz w:val="28"/>
                <w:szCs w:val="28"/>
              </w:rPr>
              <w:t xml:space="preserve">Молодежная политика,  оздоровление, </w:t>
            </w:r>
            <w:r>
              <w:rPr>
                <w:b/>
                <w:sz w:val="28"/>
                <w:szCs w:val="28"/>
              </w:rPr>
              <w:t>занятость детей и подростков</w:t>
            </w:r>
            <w:r>
              <w:rPr>
                <w:b/>
                <w:bCs/>
                <w:sz w:val="28"/>
                <w:szCs w:val="28"/>
              </w:rPr>
              <w:t>» на  2017 -2019 годы</w:t>
            </w:r>
            <w:r>
              <w:rPr>
                <w:b/>
                <w:sz w:val="28"/>
                <w:szCs w:val="28"/>
              </w:rPr>
              <w:t>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ind w:lef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tbl>
            <w:tblPr>
              <w:tblW w:w="10802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4064"/>
              <w:gridCol w:w="6737"/>
            </w:tblGrid>
            <w:tr>
              <w:trPr>
                <w:trHeight w:val="558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i/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Координатор 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программы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Дружненского сельского    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поселения Белореченского района</w:t>
                  </w:r>
                </w:p>
              </w:tc>
            </w:tr>
            <w:tr>
              <w:trPr>
                <w:trHeight w:val="105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Координаторы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i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подпрограмм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Дружненского сельского   поселения Белореченского района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Участники</w:t>
                  </w:r>
                  <w:r>
                    <w:rPr>
                      <w:sz w:val="28"/>
                      <w:szCs w:val="28"/>
                    </w:rPr>
                    <w:t xml:space="preserve"> муниципальной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программы               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Дружненского сельского      поселения 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МБУ «ЦКРЦ Дружненского сельского поселения»</w:t>
                  </w:r>
                </w:p>
              </w:tc>
            </w:tr>
            <w:tr>
              <w:trPr>
                <w:trHeight w:val="1083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16"/>
                    <w:rPr>
                      <w:i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before="0" w:afterAutospacing="1"/>
                    <w:rPr>
                      <w:i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>
              <w:trPr>
                <w:trHeight w:val="571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  доступности  социальных  и   досуговых услуг   для   детей    и    молодежи,  укрепление материально-технической базы учреждений;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left="0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 охват молодежи  эстетическим образованием</w:t>
                  </w:r>
                </w:p>
                <w:p>
                  <w:pPr>
                    <w:pStyle w:val="Normal"/>
                    <w:ind w:left="0" w:hanging="0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 рост проведенных мероприятий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2017-2019 годы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4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бюджетных ассигнований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– 270,0 тыс. руб.</w:t>
                  </w:r>
                </w:p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 200,0 тыс. руб.(прогноз)</w:t>
                  </w:r>
                </w:p>
                <w:p>
                  <w:pPr>
                    <w:pStyle w:val="Normal"/>
                    <w:tabs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200,0 тыс. руб.(прогноз)</w:t>
                  </w:r>
                </w:p>
              </w:tc>
            </w:tr>
          </w:tbl>
          <w:p>
            <w:pPr>
              <w:pStyle w:val="Normal"/>
              <w:ind w:left="0" w:hanging="0"/>
              <w:jc w:val="both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ind w:right="36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  <w:p>
            <w:pPr>
              <w:pStyle w:val="Normal"/>
              <w:widowControl w:val="false"/>
              <w:ind w:right="36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 состояния молодежной политики поселения</w:t>
            </w:r>
          </w:p>
          <w:p>
            <w:pPr>
              <w:pStyle w:val="Normal"/>
              <w:shd w:val="clear" w:color="auto" w:fill="FFFFFF"/>
              <w:spacing w:lineRule="atLeast" w:line="298"/>
              <w:ind w:right="363" w:hang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>
            <w:pPr>
              <w:pStyle w:val="Normal"/>
              <w:shd w:val="clear" w:color="auto" w:fill="FFFFFF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является одним из главных факторов обеспечения развития общества, активно участвуя в социально-экономических и общественно-политических процессах.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Результативная  молодежная политика обеспечит обществу возможности инновационного развития за счет создания условий для успешной  социализации и эффективной самореализации молодежи, использование ее потенциала в интересах поселения. Мероприятия, запланированные к реализации в период 2017 – 2019 годов, направлены на: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реализацию потенциала молодежи;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здорового образа жизни молодежи;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трудового воспитания, трудового самоопределения и занятости молодежи;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военно-патриотическое воспитание;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творческое и интеллектуальное развитие;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трудоустройству несовершеннолетних  граждан и студентов.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2017 – 2019 годов продолжится реализация мероприятий, направленных на создание комфортных условий для обеспечения занятости несовершеннолетних граждан во внеурочное и внерабочее время, массовое привлечение молодежи к участию в культурно-досуговых, спортивных мероприятиях, а также на выявление и отбор одаренной и талантливой молодежи.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организации занятости молодежи планируется проведение мероприятий, направленных на индивидуальное трудоустройство на постоянную и временную работу.</w:t>
            </w:r>
          </w:p>
          <w:p>
            <w:pPr>
              <w:pStyle w:val="Normal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запланирован целый комплекс мер по увеличению количества мероприятий, проводимых клубами, а также организация массовых военно-патриотических акций, соревнований.</w:t>
            </w:r>
          </w:p>
          <w:p>
            <w:pPr>
              <w:pStyle w:val="Normal"/>
              <w:shd w:val="clear" w:color="auto" w:fill="FFFFFF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10807" w:leader="none"/>
                <w:tab w:val="left" w:pos="10949" w:leader="none"/>
              </w:tabs>
              <w:ind w:right="79" w:firstLine="709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сроки и этапы реализации</w:t>
            </w:r>
          </w:p>
          <w:p>
            <w:pPr>
              <w:pStyle w:val="Normal"/>
              <w:widowControl w:val="false"/>
              <w:tabs>
                <w:tab w:val="left" w:pos="10807" w:leader="none"/>
                <w:tab w:val="left" w:pos="10949" w:leader="none"/>
              </w:tabs>
              <w:ind w:right="79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tabs>
                <w:tab w:val="left" w:pos="10807" w:leader="none"/>
                <w:tab w:val="left" w:pos="10949" w:leader="none"/>
              </w:tabs>
              <w:ind w:right="7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Основной целью программы является 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личности. </w:t>
            </w:r>
          </w:p>
          <w:p>
            <w:pPr>
              <w:pStyle w:val="Normal"/>
              <w:shd w:val="clear" w:color="auto" w:fill="FFFFFF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задача  программы это – обеспечение  доступности  социальных  и   досуговых услуг   для   детей    и    молодежи,  укрепление материально-технической базы учреждений.</w:t>
            </w:r>
          </w:p>
          <w:p>
            <w:pPr>
              <w:pStyle w:val="Normal"/>
              <w:shd w:val="clear" w:color="auto" w:fill="FFFFFF"/>
              <w:tabs>
                <w:tab w:val="left" w:pos="10807" w:leader="none"/>
                <w:tab w:val="left" w:pos="10949" w:leader="none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Срок реализации муниципальной программы - 2017 - 2019 годы.</w:t>
            </w:r>
          </w:p>
          <w:p>
            <w:pPr>
              <w:pStyle w:val="Normal"/>
              <w:widowControl w:val="false"/>
              <w:ind w:right="36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027" w:hanging="89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>
            <w:pPr>
              <w:pStyle w:val="Normal"/>
              <w:shd w:val="clear" w:color="auto" w:fill="FFFFFF"/>
              <w:ind w:left="1027" w:right="98" w:hanging="89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pacing w:val="0"/>
                <w:sz w:val="28"/>
                <w:szCs w:val="28"/>
              </w:rPr>
              <w:t xml:space="preserve">Молодежная политика,  оздоровление, </w:t>
            </w:r>
            <w:r>
              <w:rPr>
                <w:b/>
                <w:sz w:val="28"/>
                <w:szCs w:val="28"/>
              </w:rPr>
              <w:t>занятость детей и подростков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shd w:val="clear" w:color="auto" w:fill="FFFFFF"/>
              <w:ind w:left="1027" w:right="98" w:hanging="89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 2017 -2019 годы </w:t>
            </w:r>
          </w:p>
          <w:p>
            <w:pPr>
              <w:pStyle w:val="Normal"/>
              <w:shd w:val="clear" w:color="auto" w:fill="FFFFFF"/>
              <w:ind w:left="0" w:right="9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tbl>
            <w:tblPr>
              <w:tblW w:w="10802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851"/>
              <w:gridCol w:w="4008"/>
              <w:gridCol w:w="1082"/>
              <w:gridCol w:w="709"/>
              <w:gridCol w:w="1451"/>
              <w:gridCol w:w="1440"/>
              <w:gridCol w:w="119"/>
              <w:gridCol w:w="1141"/>
            </w:tblGrid>
            <w:tr>
              <w:trPr>
                <w:tblHeader w:val="true"/>
                <w:trHeight w:val="386" w:hRule="atLeast"/>
              </w:trPr>
              <w:tc>
                <w:tcPr>
                  <w:tcW w:w="85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№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  <w:t>п/п</w:t>
                  </w:r>
                </w:p>
              </w:tc>
              <w:tc>
                <w:tcPr>
                  <w:tcW w:w="400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 xml:space="preserve">Наименование целевого </w:t>
                  </w:r>
                </w:p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>показателя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>Единица</w:t>
                  </w:r>
                </w:p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04" w:before="240" w:after="0"/>
                    <w:jc w:val="center"/>
                    <w:rPr/>
                  </w:pPr>
                  <w:r>
                    <w:rPr/>
                    <w:t>Ста-тус</w:t>
                  </w:r>
                  <w:r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415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>Значение показателей</w:t>
                  </w:r>
                </w:p>
              </w:tc>
            </w:tr>
            <w:tr>
              <w:trPr>
                <w:tblHeader w:val="true"/>
                <w:trHeight w:val="386" w:hRule="atLeast"/>
              </w:trPr>
              <w:tc>
                <w:tcPr>
                  <w:tcW w:w="851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008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082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>2017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  <w:t>2018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ind w:right="354" w:hanging="0"/>
                    <w:jc w:val="center"/>
                    <w:rPr/>
                  </w:pPr>
                  <w:r>
                    <w:rPr/>
                    <w:t>2019</w:t>
                  </w:r>
                </w:p>
                <w:p>
                  <w:pPr>
                    <w:pStyle w:val="Normal"/>
                    <w:spacing w:lineRule="auto" w:line="204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blHeader w:val="true"/>
                <w:trHeight w:val="259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4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7</w:t>
                  </w:r>
                </w:p>
              </w:tc>
            </w:tr>
            <w:tr>
              <w:trPr>
                <w:tblHeader w:val="true"/>
                <w:trHeight w:val="259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9950" w:type="dxa"/>
                  <w:gridSpan w:val="7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 xml:space="preserve">Муниципальная программа </w:t>
                  </w:r>
                  <w:r>
                    <w:rPr>
                      <w:b/>
                    </w:rPr>
                    <w:t>«</w:t>
                  </w:r>
                  <w:r>
                    <w:rPr>
                      <w:b/>
                      <w:spacing w:val="0"/>
                    </w:rPr>
                    <w:t xml:space="preserve">Молодежная политика,  оздоровление, </w:t>
                  </w:r>
                  <w:r>
                    <w:rPr>
                      <w:b/>
                    </w:rPr>
                    <w:t>занятость детей и подростков</w:t>
                  </w:r>
                  <w:r>
                    <w:rPr>
                      <w:b/>
                      <w:bCs/>
                    </w:rPr>
                    <w:t>» на  2017 -2019 годы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rPr>
                <w:tblHeader w:val="true"/>
                <w:trHeight w:val="259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950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 xml:space="preserve">Цель </w:t>
                  </w:r>
                  <w:r>
                    <w:rPr>
                      <w:b/>
                    </w:rPr>
                    <w:t>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>
              <w:trPr>
                <w:tblHeader w:val="true"/>
                <w:trHeight w:val="259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950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 xml:space="preserve">Задача </w:t>
                  </w:r>
                  <w:r>
                    <w:rPr>
                      <w:b/>
                    </w:rPr>
                    <w:t>обеспечение  доступности  социальных  и   досуговых услуг   для   детей    и    молодежи,  укрепление материально-технической базы учреждений</w:t>
                  </w:r>
                </w:p>
              </w:tc>
            </w:tr>
            <w:tr>
              <w:trPr>
                <w:tblHeader w:val="true"/>
                <w:trHeight w:val="259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1.1</w:t>
                  </w:r>
                </w:p>
              </w:tc>
              <w:tc>
                <w:tcPr>
                  <w:tcW w:w="4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Охват молодежи  эстетическим образованием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100</w:t>
                  </w:r>
                </w:p>
              </w:tc>
            </w:tr>
            <w:tr>
              <w:trPr>
                <w:tblHeader w:val="true"/>
                <w:trHeight w:val="271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1.2</w:t>
                  </w:r>
                </w:p>
              </w:tc>
              <w:tc>
                <w:tcPr>
                  <w:tcW w:w="4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Рост проведенных мероприятий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</w:t>
                  </w:r>
                </w:p>
              </w:tc>
            </w:tr>
            <w:tr>
              <w:trPr>
                <w:tblHeader w:val="true"/>
                <w:trHeight w:val="271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1.3</w:t>
                  </w:r>
                </w:p>
              </w:tc>
              <w:tc>
                <w:tcPr>
                  <w:tcW w:w="4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Число трудоустроенных детей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8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8</w:t>
                  </w:r>
                </w:p>
              </w:tc>
            </w:tr>
          </w:tbl>
          <w:p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61" w:type="dxa"/>
            <w:tcBorders/>
            <w:shd w:fill="auto" w:val="clear"/>
          </w:tcPr>
          <w:p>
            <w:pPr>
              <w:pStyle w:val="Normal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701" w:right="1134" w:header="0" w:top="851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ПЕРЕЧЕНЬ ОСНОВНЫХ МЕРОПРИЯТИЙ МУНИЦИПАЛЬНОЙ ПРОГРАММЫ </w:t>
      </w:r>
    </w:p>
    <w:p>
      <w:pPr>
        <w:pStyle w:val="Normal"/>
        <w:jc w:val="center"/>
        <w:rPr>
          <w:b/>
          <w:b/>
          <w:color w:val="2D2D2D"/>
          <w:sz w:val="28"/>
          <w:szCs w:val="28"/>
          <w:highlight w:val="white"/>
        </w:rPr>
      </w:pPr>
      <w:r>
        <w:rPr>
          <w:b/>
          <w:color w:val="2D2D2D"/>
          <w:sz w:val="28"/>
          <w:szCs w:val="28"/>
          <w:shd w:fill="FFFFFF" w:val="clear"/>
        </w:rPr>
        <w:t xml:space="preserve"> </w:t>
      </w:r>
      <w:r>
        <w:rPr>
          <w:b/>
          <w:color w:val="2D2D2D"/>
          <w:sz w:val="28"/>
          <w:szCs w:val="28"/>
          <w:shd w:fill="FFFFFF" w:val="clear"/>
        </w:rPr>
        <w:t>«</w:t>
      </w:r>
      <w:r>
        <w:rPr>
          <w:b/>
          <w:spacing w:val="0"/>
          <w:sz w:val="28"/>
          <w:szCs w:val="28"/>
        </w:rPr>
        <w:t xml:space="preserve">Обеспечение   деятельности   казенных </w:t>
      </w:r>
      <w:r>
        <w:rPr>
          <w:b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>» на  2017 -2019 годы</w:t>
      </w:r>
      <w:r>
        <w:rPr>
          <w:b/>
          <w:color w:val="2D2D2D"/>
          <w:sz w:val="28"/>
          <w:szCs w:val="28"/>
          <w:shd w:fill="FFFFFF" w:val="clear"/>
        </w:rPr>
        <w:t>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61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2155"/>
        <w:gridCol w:w="2787"/>
        <w:gridCol w:w="2159"/>
        <w:gridCol w:w="1260"/>
        <w:gridCol w:w="1260"/>
        <w:gridCol w:w="1074"/>
        <w:gridCol w:w="1"/>
        <w:gridCol w:w="10"/>
        <w:gridCol w:w="2162"/>
        <w:gridCol w:w="2"/>
        <w:gridCol w:w="2520"/>
      </w:tblGrid>
      <w:tr>
        <w:trPr>
          <w:trHeight w:val="518" w:hRule="atLeast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spacing w:lineRule="auto" w:line="216"/>
              <w:ind w:left="0" w:right="0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hanging="0"/>
              <w:jc w:val="center"/>
              <w:rPr/>
            </w:pPr>
            <w:r>
              <w:rPr>
                <w:color w:val="2D2D2D"/>
                <w:shd w:fill="FFFFFF" w:val="clear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hanging="0"/>
              <w:jc w:val="center"/>
              <w:rPr/>
            </w:pPr>
            <w:r>
              <w:rPr>
                <w:color w:val="2D2D2D"/>
                <w:shd w:fill="FFFFFF" w:val="clear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hanging="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 xml:space="preserve">Объем финанси-рования, </w:t>
            </w:r>
          </w:p>
          <w:p>
            <w:pPr>
              <w:pStyle w:val="Normal"/>
              <w:spacing w:lineRule="auto" w:line="216"/>
              <w:ind w:left="0" w:right="0" w:hanging="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>всего</w:t>
            </w:r>
          </w:p>
          <w:p>
            <w:pPr>
              <w:pStyle w:val="Normal"/>
              <w:spacing w:lineRule="auto" w:line="216"/>
              <w:ind w:left="0" w:right="0" w:hanging="0"/>
              <w:jc w:val="center"/>
              <w:rPr/>
            </w:pPr>
            <w:r>
              <w:rPr>
                <w:color w:val="2D2D2D"/>
                <w:shd w:fill="FFFFFF" w:val="clear"/>
              </w:rPr>
              <w:t>(тыс.руб)</w:t>
            </w:r>
          </w:p>
        </w:tc>
        <w:tc>
          <w:tcPr>
            <w:tcW w:w="3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hanging="0"/>
              <w:jc w:val="center"/>
              <w:rPr>
                <w:color w:val="2D2D2D"/>
                <w:highlight w:val="white"/>
              </w:rPr>
            </w:pPr>
            <w:r>
              <w:rPr/>
              <w:t>В том числе по годам</w:t>
            </w:r>
          </w:p>
        </w:tc>
        <w:tc>
          <w:tcPr>
            <w:tcW w:w="21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hanging="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 xml:space="preserve">Непосредственный </w:t>
            </w:r>
          </w:p>
          <w:p>
            <w:pPr>
              <w:pStyle w:val="Normal"/>
              <w:spacing w:lineRule="auto" w:line="216"/>
              <w:ind w:left="0" w:hanging="0"/>
              <w:jc w:val="center"/>
              <w:rPr/>
            </w:pPr>
            <w:r>
              <w:rPr>
                <w:color w:val="2D2D2D"/>
                <w:shd w:fill="FFFFFF" w:val="clear"/>
              </w:rPr>
              <w:t>результат реализации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16"/>
              <w:ind w:left="0" w:right="0" w:hanging="0"/>
              <w:jc w:val="center"/>
              <w:textAlignment w:val="baseline"/>
              <w:rPr/>
            </w:pPr>
            <w:r>
              <w:rPr>
                <w:shd w:fill="FFFFFF" w:val="clear"/>
              </w:rPr>
              <w:t xml:space="preserve">Участник муниципальной программы 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2019</w:t>
            </w:r>
          </w:p>
        </w:tc>
        <w:tc>
          <w:tcPr>
            <w:tcW w:w="217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  <w:t xml:space="preserve">Мероприятия в области молодежной политики 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Повыщение культурного уровня молодежи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МБУ «ЦКРЦ Дружненского сельского поселения»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Итого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                  Н.А. Базак</w:t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sectPr>
          <w:type w:val="nextPage"/>
          <w:pgSz w:orient="landscape" w:w="16838" w:h="11906"/>
          <w:pgMar w:left="426" w:right="851" w:header="0" w:top="1135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Дружненского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Белореченского района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31.10.2017 № 107</w:t>
      </w:r>
    </w:p>
    <w:p>
      <w:pPr>
        <w:pStyle w:val="Normal"/>
        <w:shd w:val="clear" w:color="auto" w:fill="FFFFFF"/>
        <w:spacing w:lineRule="exact" w:line="31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31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 программы 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pacing w:val="0"/>
          <w:sz w:val="28"/>
          <w:szCs w:val="28"/>
        </w:rPr>
        <w:t xml:space="preserve">Молодежная политика,  оздоровление, </w:t>
      </w:r>
      <w:r>
        <w:rPr>
          <w:b/>
          <w:sz w:val="28"/>
          <w:szCs w:val="28"/>
        </w:rPr>
        <w:t>занятость детей и подростков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 2017 - 2019 годы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tbl>
      <w:tblPr>
        <w:tblW w:w="105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07"/>
        <w:gridCol w:w="2400"/>
        <w:gridCol w:w="3241"/>
      </w:tblGrid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Финансовым отделом администрации Дружненского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Базак</w:t>
            </w:r>
          </w:p>
        </w:tc>
      </w:tr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Дружненского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Кнышова</w:t>
            </w:r>
          </w:p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Дружненского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napToGrid w:val="false"/>
              <w:ind w:left="54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ind w:left="54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left="54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left="54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М.А. Мяснянкин</w:t>
            </w:r>
          </w:p>
          <w:p>
            <w:pPr>
              <w:pStyle w:val="Normal"/>
              <w:snapToGrid w:val="false"/>
              <w:ind w:left="54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left="54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414141"/>
          <w:sz w:val="20"/>
          <w:szCs w:val="20"/>
        </w:rPr>
      </w:pPr>
      <w:r>
        <w:rPr>
          <w:color w:val="414141"/>
          <w:sz w:val="20"/>
          <w:szCs w:val="20"/>
        </w:rPr>
      </w:r>
    </w:p>
    <w:p>
      <w:pPr>
        <w:pStyle w:val="Normal"/>
        <w:shd w:val="clear" w:color="auto" w:fill="FFFFFF"/>
        <w:jc w:val="right"/>
        <w:rPr>
          <w:color w:val="414141"/>
          <w:sz w:val="20"/>
          <w:szCs w:val="20"/>
        </w:rPr>
      </w:pPr>
      <w:r>
        <w:rPr>
          <w:color w:val="414141"/>
          <w:sz w:val="20"/>
          <w:szCs w:val="20"/>
        </w:rPr>
      </w:r>
    </w:p>
    <w:p>
      <w:pPr>
        <w:pStyle w:val="Normal"/>
        <w:shd w:val="clear" w:color="auto" w:fill="FFFFFF"/>
        <w:jc w:val="right"/>
        <w:rPr>
          <w:color w:val="414141"/>
          <w:sz w:val="20"/>
          <w:szCs w:val="20"/>
        </w:rPr>
      </w:pPr>
      <w:r>
        <w:rPr>
          <w:color w:val="414141"/>
          <w:sz w:val="20"/>
          <w:szCs w:val="20"/>
        </w:rPr>
      </w:r>
    </w:p>
    <w:p>
      <w:pPr>
        <w:pStyle w:val="Normal"/>
        <w:shd w:val="clear" w:color="auto" w:fill="FFFFFF"/>
        <w:jc w:val="right"/>
        <w:rPr>
          <w:color w:val="414141"/>
          <w:sz w:val="20"/>
          <w:szCs w:val="20"/>
        </w:rPr>
      </w:pPr>
      <w:r>
        <w:rPr>
          <w:color w:val="414141"/>
          <w:sz w:val="20"/>
          <w:szCs w:val="20"/>
        </w:rPr>
      </w:r>
    </w:p>
    <w:p>
      <w:pPr>
        <w:pStyle w:val="Normal"/>
        <w:shd w:val="clear" w:color="auto" w:fill="FFFFFF"/>
        <w:jc w:val="right"/>
        <w:rPr>
          <w:color w:val="414141"/>
          <w:sz w:val="20"/>
          <w:szCs w:val="20"/>
        </w:rPr>
      </w:pPr>
      <w:r>
        <w:rPr>
          <w:color w:val="414141"/>
          <w:sz w:val="20"/>
          <w:szCs w:val="20"/>
        </w:rPr>
      </w:r>
    </w:p>
    <w:p>
      <w:pPr>
        <w:pStyle w:val="Normal"/>
        <w:shd w:val="clear" w:color="auto" w:fill="FFFFFF"/>
        <w:jc w:val="right"/>
        <w:rPr>
          <w:rFonts w:ascii="Tahoma" w:hAnsi="Tahoma" w:cs="Tahoma"/>
          <w:color w:val="414141"/>
          <w:sz w:val="20"/>
          <w:szCs w:val="20"/>
        </w:rPr>
      </w:pPr>
      <w:r>
        <w:rPr>
          <w:rFonts w:cs="Tahoma" w:ascii="Tahoma" w:hAnsi="Tahoma"/>
          <w:color w:val="414141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5" w:right="1134" w:header="0" w:top="851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51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b135b5"/>
    <w:rPr>
      <w:rFonts w:ascii="Courier New" w:hAnsi="Courier New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2e513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PlainText">
    <w:name w:val="Plain Text"/>
    <w:basedOn w:val="Normal"/>
    <w:link w:val="a5"/>
    <w:unhideWhenUsed/>
    <w:qFormat/>
    <w:rsid w:val="00b135b5"/>
    <w:pPr/>
    <w:rPr>
      <w:rFonts w:ascii="Courier New" w:hAnsi="Courier New"/>
      <w:sz w:val="20"/>
      <w:szCs w:val="20"/>
    </w:rPr>
  </w:style>
  <w:style w:type="paragraph" w:styleId="Style20" w:customStyle="1">
    <w:name w:val="Нормальный (таблица)"/>
    <w:basedOn w:val="Normal"/>
    <w:uiPriority w:val="99"/>
    <w:qFormat/>
    <w:rsid w:val="000b2289"/>
    <w:pPr>
      <w:widowControl w:val="false"/>
      <w:jc w:val="both"/>
    </w:pPr>
    <w:rPr>
      <w:rFonts w:ascii="Arial" w:hAnsi="Arial" w:cs="Arial"/>
    </w:rPr>
  </w:style>
  <w:style w:type="paragraph" w:styleId="1" w:customStyle="1">
    <w:name w:val="обычный_1 Знак Знак Знак Знак Знак Знак Знак Знак Знак"/>
    <w:basedOn w:val="Normal"/>
    <w:qFormat/>
    <w:rsid w:val="00c852bf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c852bf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95f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8CB4-A87E-45ED-B80B-FB1A35C6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LibreOffice/5.0.6.2$Linux_X86_64 LibreOffice_project/00$Build-2</Application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2014-11-07T05:55:00Z</dcterms:created>
  <dc:creator>USER</dc:creator>
  <dc:language>ru-RU</dc:language>
  <cp:lastPrinted>2017-10-31T11:22:00Z</cp:lastPrinted>
  <dcterms:modified xsi:type="dcterms:W3CDTF">2017-10-31T16:38:32Z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